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F24E6" w14:textId="7364CC03" w:rsidR="001102AA" w:rsidRPr="00E12ED1" w:rsidRDefault="001102AA" w:rsidP="001102AA">
      <w:pPr>
        <w:spacing w:after="0" w:line="240" w:lineRule="auto"/>
        <w:rPr>
          <w:rFonts w:asciiTheme="minorHAnsi" w:hAnsiTheme="minorHAnsi" w:cstheme="minorHAnsi"/>
          <w:lang w:val="en-US"/>
        </w:rPr>
      </w:pPr>
      <w:r w:rsidRPr="00E12ED1">
        <w:rPr>
          <w:rFonts w:asciiTheme="minorHAnsi" w:hAnsiTheme="minorHAnsi" w:cstheme="minorHAnsi"/>
          <w:b/>
          <w:bCs/>
          <w:lang w:val="en-US"/>
        </w:rPr>
        <w:t>Association</w:t>
      </w:r>
      <w:r w:rsidRPr="00E12ED1">
        <w:rPr>
          <w:rFonts w:asciiTheme="minorHAnsi" w:hAnsiTheme="minorHAnsi" w:cstheme="minorHAnsi"/>
          <w:lang w:val="en-US"/>
        </w:rPr>
        <w:t>:</w:t>
      </w:r>
      <w:r w:rsidRPr="00E12ED1">
        <w:rPr>
          <w:rFonts w:asciiTheme="minorHAnsi" w:hAnsiTheme="minorHAnsi" w:cstheme="minorHAnsi"/>
          <w:lang w:val="en-US"/>
        </w:rPr>
        <w:tab/>
      </w:r>
      <w:r w:rsidR="005C0776">
        <w:rPr>
          <w:rFonts w:asciiTheme="minorHAnsi" w:hAnsiTheme="minorHAnsi" w:cstheme="minorHAnsi"/>
          <w:i/>
          <w:iCs/>
          <w:lang w:val="en-US"/>
        </w:rPr>
        <w:t>Institute and Faculty of Actuaries (IFoA)</w:t>
      </w:r>
    </w:p>
    <w:p w14:paraId="7A96B1C3" w14:textId="022E76FC" w:rsidR="001102AA" w:rsidRPr="00E12ED1" w:rsidRDefault="001102AA" w:rsidP="001102AA">
      <w:pPr>
        <w:spacing w:after="0" w:line="240" w:lineRule="auto"/>
        <w:rPr>
          <w:rFonts w:asciiTheme="minorHAnsi" w:hAnsiTheme="minorHAnsi" w:cstheme="minorHAnsi"/>
          <w:lang w:val="en-US"/>
        </w:rPr>
      </w:pPr>
    </w:p>
    <w:p w14:paraId="7D55F932" w14:textId="77777777" w:rsidR="00B627B7" w:rsidRPr="00A0385C" w:rsidRDefault="001102AA" w:rsidP="000D7D92">
      <w:pPr>
        <w:spacing w:after="0" w:line="240" w:lineRule="auto"/>
        <w:rPr>
          <w:lang w:val="en-US"/>
        </w:rPr>
      </w:pPr>
      <w:r w:rsidRPr="52D8AD6C">
        <w:rPr>
          <w:rFonts w:asciiTheme="minorHAnsi" w:hAnsiTheme="minorHAnsi"/>
          <w:b/>
          <w:lang w:val="en-US"/>
        </w:rPr>
        <w:t>Education route</w:t>
      </w:r>
      <w:r w:rsidRPr="52D8AD6C">
        <w:rPr>
          <w:rFonts w:asciiTheme="minorHAnsi" w:hAnsiTheme="minorHAnsi"/>
          <w:lang w:val="en-US"/>
        </w:rPr>
        <w:t>:</w:t>
      </w:r>
      <w:r w:rsidRPr="00A0385C">
        <w:rPr>
          <w:lang w:val="en-US"/>
        </w:rPr>
        <w:tab/>
      </w:r>
    </w:p>
    <w:p w14:paraId="4B975FD0" w14:textId="578751B2" w:rsidR="001102AA" w:rsidRDefault="00EF26CF" w:rsidP="000D7D92">
      <w:pPr>
        <w:spacing w:after="0" w:line="240" w:lineRule="auto"/>
        <w:rPr>
          <w:rFonts w:asciiTheme="minorHAnsi" w:hAnsiTheme="minorHAnsi"/>
          <w:lang w:val="en-US"/>
        </w:rPr>
      </w:pPr>
      <w:r w:rsidRPr="52D8AD6C">
        <w:rPr>
          <w:rFonts w:asciiTheme="minorHAnsi" w:hAnsiTheme="minorHAnsi"/>
          <w:lang w:val="en-US"/>
        </w:rPr>
        <w:t>The Institute and Faculty of Actuaries has two membership forms</w:t>
      </w:r>
      <w:r w:rsidR="000D7D92" w:rsidRPr="52D8AD6C">
        <w:rPr>
          <w:rFonts w:asciiTheme="minorHAnsi" w:hAnsiTheme="minorHAnsi"/>
          <w:lang w:val="en-US"/>
        </w:rPr>
        <w:t>:</w:t>
      </w:r>
    </w:p>
    <w:p w14:paraId="1DEEB88A" w14:textId="3E9CFB0D" w:rsidR="000D7D92" w:rsidRDefault="000D7D92" w:rsidP="001A5ECE">
      <w:pPr>
        <w:pStyle w:val="ListParagraph"/>
        <w:numPr>
          <w:ilvl w:val="0"/>
          <w:numId w:val="2"/>
        </w:numPr>
        <w:spacing w:after="0" w:line="240" w:lineRule="auto"/>
        <w:rPr>
          <w:rFonts w:asciiTheme="minorHAnsi" w:hAnsiTheme="minorHAnsi" w:cstheme="minorHAnsi"/>
          <w:lang w:val="en-US"/>
        </w:rPr>
      </w:pPr>
      <w:r w:rsidRPr="00B627B7">
        <w:rPr>
          <w:rFonts w:asciiTheme="minorHAnsi" w:hAnsiTheme="minorHAnsi" w:cstheme="minorHAnsi"/>
          <w:i/>
          <w:iCs/>
          <w:u w:val="single"/>
          <w:lang w:val="en-US"/>
        </w:rPr>
        <w:t>Associate</w:t>
      </w:r>
      <w:r w:rsidRPr="000D7D92">
        <w:rPr>
          <w:rFonts w:asciiTheme="minorHAnsi" w:hAnsiTheme="minorHAnsi" w:cstheme="minorHAnsi"/>
          <w:lang w:val="en-US"/>
        </w:rPr>
        <w:t xml:space="preserve"> – this membership can be obtained after </w:t>
      </w:r>
      <w:r w:rsidR="00E85BD8">
        <w:rPr>
          <w:rFonts w:asciiTheme="minorHAnsi" w:hAnsiTheme="minorHAnsi" w:cstheme="minorHAnsi"/>
          <w:lang w:val="en-US"/>
        </w:rPr>
        <w:t>passing 11 exams</w:t>
      </w:r>
      <w:r w:rsidR="00C231C9">
        <w:rPr>
          <w:rFonts w:asciiTheme="minorHAnsi" w:hAnsiTheme="minorHAnsi" w:cstheme="minorHAnsi"/>
          <w:lang w:val="en-US"/>
        </w:rPr>
        <w:t xml:space="preserve"> </w:t>
      </w:r>
      <w:r w:rsidR="000A5A53">
        <w:rPr>
          <w:rFonts w:asciiTheme="minorHAnsi" w:hAnsiTheme="minorHAnsi" w:cstheme="minorHAnsi"/>
          <w:lang w:val="en-US"/>
        </w:rPr>
        <w:t xml:space="preserve">and completing </w:t>
      </w:r>
      <w:r w:rsidR="00C16268" w:rsidRPr="00C16268">
        <w:rPr>
          <w:rFonts w:asciiTheme="minorHAnsi" w:hAnsiTheme="minorHAnsi"/>
          <w:lang w:val="en-GB"/>
        </w:rPr>
        <w:t>Professionalism Requirement Stage 1</w:t>
      </w:r>
    </w:p>
    <w:p w14:paraId="223D6A00" w14:textId="77777777" w:rsidR="00B627B7" w:rsidRPr="000D7D92" w:rsidRDefault="00B627B7" w:rsidP="00B627B7">
      <w:pPr>
        <w:pStyle w:val="ListParagraph"/>
        <w:spacing w:after="0" w:line="240" w:lineRule="auto"/>
        <w:ind w:left="1068"/>
        <w:rPr>
          <w:rFonts w:asciiTheme="minorHAnsi" w:hAnsiTheme="minorHAnsi" w:cstheme="minorHAnsi"/>
          <w:lang w:val="en-US"/>
        </w:rPr>
      </w:pPr>
    </w:p>
    <w:p w14:paraId="381620FB" w14:textId="1B0282C3" w:rsidR="001A5ECE" w:rsidRDefault="005C0776" w:rsidP="18260009">
      <w:pPr>
        <w:pStyle w:val="ListParagraph"/>
        <w:numPr>
          <w:ilvl w:val="0"/>
          <w:numId w:val="2"/>
        </w:numPr>
        <w:spacing w:after="0" w:line="240" w:lineRule="auto"/>
        <w:rPr>
          <w:rFonts w:asciiTheme="minorHAnsi" w:hAnsiTheme="minorHAnsi"/>
          <w:lang w:val="en-US"/>
        </w:rPr>
      </w:pPr>
      <w:r w:rsidRPr="00B627B7">
        <w:rPr>
          <w:rFonts w:asciiTheme="minorHAnsi" w:hAnsiTheme="minorHAnsi"/>
          <w:i/>
          <w:iCs/>
          <w:u w:val="single"/>
          <w:lang w:val="en-US"/>
        </w:rPr>
        <w:t>Fellow</w:t>
      </w:r>
      <w:r w:rsidR="001A5ECE" w:rsidRPr="18260009">
        <w:rPr>
          <w:rFonts w:asciiTheme="minorHAnsi" w:hAnsiTheme="minorHAnsi"/>
          <w:lang w:val="en-US"/>
        </w:rPr>
        <w:t xml:space="preserve"> – </w:t>
      </w:r>
      <w:r w:rsidR="00E938D4" w:rsidRPr="18260009">
        <w:rPr>
          <w:rFonts w:asciiTheme="minorHAnsi" w:hAnsiTheme="minorHAnsi"/>
          <w:lang w:val="en-US"/>
        </w:rPr>
        <w:t xml:space="preserve">this membership can be obtained after </w:t>
      </w:r>
      <w:r w:rsidR="6B3AB6BD" w:rsidRPr="18260009">
        <w:rPr>
          <w:rFonts w:asciiTheme="minorHAnsi" w:hAnsiTheme="minorHAnsi"/>
          <w:lang w:val="en-US"/>
        </w:rPr>
        <w:t>gaining Associate level and additionally passing</w:t>
      </w:r>
      <w:r w:rsidR="00E938D4" w:rsidRPr="18260009">
        <w:rPr>
          <w:rFonts w:asciiTheme="minorHAnsi" w:hAnsiTheme="minorHAnsi"/>
          <w:lang w:val="en-US"/>
        </w:rPr>
        <w:t xml:space="preserve"> specialist</w:t>
      </w:r>
      <w:r w:rsidR="009919E9" w:rsidRPr="18260009">
        <w:rPr>
          <w:rFonts w:asciiTheme="minorHAnsi" w:hAnsiTheme="minorHAnsi"/>
          <w:lang w:val="en-US"/>
        </w:rPr>
        <w:t>s</w:t>
      </w:r>
      <w:r w:rsidR="00E938D4" w:rsidRPr="18260009">
        <w:rPr>
          <w:rFonts w:asciiTheme="minorHAnsi" w:hAnsiTheme="minorHAnsi"/>
          <w:lang w:val="en-US"/>
        </w:rPr>
        <w:t xml:space="preserve"> exams (2 </w:t>
      </w:r>
      <w:r w:rsidR="00641906" w:rsidRPr="18260009">
        <w:rPr>
          <w:rFonts w:asciiTheme="minorHAnsi" w:hAnsiTheme="minorHAnsi"/>
          <w:lang w:val="en-US"/>
        </w:rPr>
        <w:t xml:space="preserve">of </w:t>
      </w:r>
      <w:r w:rsidR="00771E68" w:rsidRPr="18260009">
        <w:rPr>
          <w:rFonts w:asciiTheme="minorHAnsi" w:hAnsiTheme="minorHAnsi"/>
          <w:lang w:val="en-US"/>
        </w:rPr>
        <w:t>nine</w:t>
      </w:r>
      <w:r w:rsidR="00641906" w:rsidRPr="18260009">
        <w:rPr>
          <w:rFonts w:asciiTheme="minorHAnsi" w:hAnsiTheme="minorHAnsi"/>
          <w:lang w:val="en-US"/>
        </w:rPr>
        <w:t xml:space="preserve"> available</w:t>
      </w:r>
      <w:r w:rsidR="00E938D4" w:rsidRPr="18260009">
        <w:rPr>
          <w:rFonts w:asciiTheme="minorHAnsi" w:hAnsiTheme="minorHAnsi"/>
          <w:lang w:val="en-US"/>
        </w:rPr>
        <w:t xml:space="preserve"> </w:t>
      </w:r>
      <w:r w:rsidR="009919E9" w:rsidRPr="18260009">
        <w:rPr>
          <w:rFonts w:asciiTheme="minorHAnsi" w:hAnsiTheme="minorHAnsi"/>
          <w:lang w:val="en-US"/>
        </w:rPr>
        <w:t xml:space="preserve">SP </w:t>
      </w:r>
      <w:r w:rsidR="00E938D4" w:rsidRPr="18260009">
        <w:rPr>
          <w:rFonts w:asciiTheme="minorHAnsi" w:hAnsiTheme="minorHAnsi"/>
          <w:lang w:val="en-US"/>
        </w:rPr>
        <w:t xml:space="preserve">and 1 </w:t>
      </w:r>
      <w:r w:rsidR="00641906" w:rsidRPr="18260009">
        <w:rPr>
          <w:rFonts w:asciiTheme="minorHAnsi" w:hAnsiTheme="minorHAnsi"/>
          <w:lang w:val="en-US"/>
        </w:rPr>
        <w:t>of five available</w:t>
      </w:r>
      <w:r w:rsidR="00E938D4" w:rsidRPr="18260009">
        <w:rPr>
          <w:rFonts w:asciiTheme="minorHAnsi" w:hAnsiTheme="minorHAnsi"/>
          <w:lang w:val="en-US"/>
        </w:rPr>
        <w:t xml:space="preserve"> </w:t>
      </w:r>
      <w:r w:rsidR="009919E9" w:rsidRPr="18260009">
        <w:rPr>
          <w:rFonts w:asciiTheme="minorHAnsi" w:hAnsiTheme="minorHAnsi"/>
          <w:lang w:val="en-US"/>
        </w:rPr>
        <w:t>SA</w:t>
      </w:r>
      <w:r w:rsidR="00E938D4" w:rsidRPr="18260009">
        <w:rPr>
          <w:rFonts w:asciiTheme="minorHAnsi" w:hAnsiTheme="minorHAnsi"/>
          <w:lang w:val="en-US"/>
        </w:rPr>
        <w:t xml:space="preserve"> s</w:t>
      </w:r>
      <w:r w:rsidR="00996543" w:rsidRPr="18260009">
        <w:rPr>
          <w:rFonts w:asciiTheme="minorHAnsi" w:hAnsiTheme="minorHAnsi"/>
          <w:lang w:val="en-US"/>
        </w:rPr>
        <w:t>ubjects)</w:t>
      </w:r>
      <w:r w:rsidR="2DEA2F8C" w:rsidRPr="18260009">
        <w:rPr>
          <w:rFonts w:asciiTheme="minorHAnsi" w:hAnsiTheme="minorHAnsi"/>
          <w:lang w:val="en-US"/>
        </w:rPr>
        <w:t xml:space="preserve"> and </w:t>
      </w:r>
      <w:r w:rsidR="00C16268" w:rsidRPr="00C16268">
        <w:rPr>
          <w:rFonts w:asciiTheme="minorHAnsi" w:hAnsiTheme="minorHAnsi"/>
          <w:lang w:val="en-US"/>
        </w:rPr>
        <w:t xml:space="preserve">Professionalism Requirement Stage </w:t>
      </w:r>
      <w:r w:rsidR="00C16268">
        <w:rPr>
          <w:rFonts w:asciiTheme="minorHAnsi" w:hAnsiTheme="minorHAnsi"/>
          <w:lang w:val="en-US"/>
        </w:rPr>
        <w:t>2</w:t>
      </w:r>
    </w:p>
    <w:p w14:paraId="5C76E04A" w14:textId="77777777" w:rsidR="00B627B7" w:rsidRDefault="00B627B7" w:rsidP="00B627B7">
      <w:pPr>
        <w:spacing w:after="0" w:line="240" w:lineRule="auto"/>
        <w:rPr>
          <w:rFonts w:asciiTheme="minorHAnsi" w:hAnsiTheme="minorHAnsi"/>
          <w:lang w:val="en-US"/>
        </w:rPr>
      </w:pPr>
    </w:p>
    <w:p w14:paraId="60702C07" w14:textId="2A8D3B84" w:rsidR="009919E9" w:rsidRPr="009919E9" w:rsidRDefault="009919E9" w:rsidP="00B627B7">
      <w:pPr>
        <w:spacing w:after="0" w:line="240" w:lineRule="auto"/>
        <w:rPr>
          <w:rFonts w:asciiTheme="minorHAnsi" w:hAnsiTheme="minorHAnsi"/>
          <w:lang w:val="en-US"/>
        </w:rPr>
      </w:pPr>
      <w:r w:rsidRPr="18260009">
        <w:rPr>
          <w:rFonts w:asciiTheme="minorHAnsi" w:hAnsiTheme="minorHAnsi"/>
          <w:lang w:val="en-US"/>
        </w:rPr>
        <w:t xml:space="preserve">Both memberships are </w:t>
      </w:r>
      <w:r w:rsidR="005C343B" w:rsidRPr="18260009">
        <w:rPr>
          <w:rFonts w:asciiTheme="minorHAnsi" w:hAnsiTheme="minorHAnsi"/>
          <w:lang w:val="en-US"/>
        </w:rPr>
        <w:t>considered</w:t>
      </w:r>
      <w:r w:rsidR="00861EF4">
        <w:rPr>
          <w:rFonts w:asciiTheme="minorHAnsi" w:hAnsiTheme="minorHAnsi"/>
          <w:lang w:val="en-US"/>
        </w:rPr>
        <w:t xml:space="preserve"> by </w:t>
      </w:r>
      <w:r w:rsidR="00C16268">
        <w:rPr>
          <w:rFonts w:asciiTheme="minorHAnsi" w:hAnsiTheme="minorHAnsi"/>
          <w:lang w:val="en-US"/>
        </w:rPr>
        <w:t xml:space="preserve">the </w:t>
      </w:r>
      <w:r w:rsidR="00861EF4">
        <w:rPr>
          <w:rFonts w:asciiTheme="minorHAnsi" w:hAnsiTheme="minorHAnsi"/>
          <w:lang w:val="en-US"/>
        </w:rPr>
        <w:t>IFoA</w:t>
      </w:r>
      <w:r w:rsidR="005C343B" w:rsidRPr="18260009">
        <w:rPr>
          <w:rFonts w:asciiTheme="minorHAnsi" w:hAnsiTheme="minorHAnsi"/>
          <w:lang w:val="en-US"/>
        </w:rPr>
        <w:t xml:space="preserve"> </w:t>
      </w:r>
      <w:r w:rsidR="684F2036" w:rsidRPr="18260009">
        <w:rPr>
          <w:rFonts w:asciiTheme="minorHAnsi" w:hAnsiTheme="minorHAnsi"/>
          <w:lang w:val="en-US"/>
        </w:rPr>
        <w:t>as qualified actuaries which is consistent with the structure of professional membership grades in UK professional bodies</w:t>
      </w:r>
    </w:p>
    <w:p w14:paraId="2984733A" w14:textId="594550EF" w:rsidR="001102AA" w:rsidRPr="00BC0A96" w:rsidRDefault="001102AA" w:rsidP="001102AA">
      <w:pPr>
        <w:spacing w:after="0" w:line="240" w:lineRule="auto"/>
        <w:rPr>
          <w:rFonts w:asciiTheme="minorHAnsi" w:hAnsiTheme="minorHAnsi" w:cstheme="minorHAnsi"/>
          <w:lang w:val="en-US"/>
        </w:rPr>
      </w:pPr>
    </w:p>
    <w:p w14:paraId="3C1E9AC2" w14:textId="50E6DC46" w:rsidR="005C343B" w:rsidRPr="005C343B" w:rsidRDefault="00B627B7" w:rsidP="005C343B">
      <w:pPr>
        <w:spacing w:after="0" w:line="240" w:lineRule="auto"/>
        <w:rPr>
          <w:rFonts w:asciiTheme="minorHAnsi" w:hAnsiTheme="minorHAnsi" w:cstheme="minorHAnsi"/>
          <w:lang w:val="en-GB"/>
        </w:rPr>
      </w:pPr>
      <w:r>
        <w:rPr>
          <w:rFonts w:asciiTheme="minorHAnsi" w:hAnsiTheme="minorHAnsi" w:cstheme="minorHAnsi"/>
          <w:b/>
          <w:bCs/>
          <w:lang w:val="en-GB"/>
        </w:rPr>
        <w:t>Important note</w:t>
      </w:r>
      <w:r w:rsidR="00601B03">
        <w:rPr>
          <w:rFonts w:asciiTheme="minorHAnsi" w:hAnsiTheme="minorHAnsi" w:cstheme="minorHAnsi"/>
          <w:lang w:val="en-GB"/>
        </w:rPr>
        <w:t>:</w:t>
      </w:r>
      <w:r w:rsidR="00505EE9">
        <w:rPr>
          <w:rFonts w:asciiTheme="minorHAnsi" w:hAnsiTheme="minorHAnsi" w:cstheme="minorHAnsi"/>
          <w:lang w:val="en-GB"/>
        </w:rPr>
        <w:t xml:space="preserve"> </w:t>
      </w:r>
      <w:r w:rsidR="00FD341B">
        <w:rPr>
          <w:rFonts w:asciiTheme="minorHAnsi" w:hAnsiTheme="minorHAnsi" w:cstheme="minorHAnsi"/>
          <w:lang w:val="en-GB"/>
        </w:rPr>
        <w:t xml:space="preserve"> </w:t>
      </w:r>
    </w:p>
    <w:p w14:paraId="533ECAFF" w14:textId="429D8341" w:rsidR="001102AA" w:rsidRDefault="005C343B" w:rsidP="005C343B">
      <w:pPr>
        <w:spacing w:after="0" w:line="240" w:lineRule="auto"/>
        <w:rPr>
          <w:rFonts w:asciiTheme="minorHAnsi" w:hAnsiTheme="minorHAnsi" w:cstheme="minorHAnsi"/>
          <w:i/>
          <w:iCs/>
          <w:lang w:val="en-GB"/>
        </w:rPr>
      </w:pPr>
      <w:r w:rsidRPr="00A939B3">
        <w:rPr>
          <w:rFonts w:asciiTheme="minorHAnsi" w:hAnsiTheme="minorHAnsi" w:cstheme="minorHAnsi"/>
          <w:i/>
          <w:iCs/>
          <w:lang w:val="en-GB"/>
        </w:rPr>
        <w:t xml:space="preserve">As the IFoA is not party to the AAE MRA, the purpose of the current mapping process for AAE membership is simply to demonstrate that relevant parts of the IFoA curriculum map fully to that of the AAE curriculum, and not to comment any further on whether this mapping relates to </w:t>
      </w:r>
      <w:r w:rsidR="005F275E">
        <w:rPr>
          <w:rFonts w:asciiTheme="minorHAnsi" w:hAnsiTheme="minorHAnsi" w:cstheme="minorHAnsi"/>
          <w:i/>
          <w:iCs/>
          <w:lang w:val="en-GB"/>
        </w:rPr>
        <w:t>the</w:t>
      </w:r>
      <w:r w:rsidRPr="00A939B3">
        <w:rPr>
          <w:rFonts w:asciiTheme="minorHAnsi" w:hAnsiTheme="minorHAnsi" w:cstheme="minorHAnsi"/>
          <w:i/>
          <w:iCs/>
          <w:lang w:val="en-GB"/>
        </w:rPr>
        <w:t xml:space="preserve"> Fellowship or </w:t>
      </w:r>
      <w:r w:rsidR="005F275E">
        <w:rPr>
          <w:rFonts w:asciiTheme="minorHAnsi" w:hAnsiTheme="minorHAnsi" w:cstheme="minorHAnsi"/>
          <w:i/>
          <w:iCs/>
          <w:lang w:val="en-GB"/>
        </w:rPr>
        <w:t>the</w:t>
      </w:r>
      <w:r w:rsidRPr="00A939B3">
        <w:rPr>
          <w:rFonts w:asciiTheme="minorHAnsi" w:hAnsiTheme="minorHAnsi" w:cstheme="minorHAnsi"/>
          <w:i/>
          <w:iCs/>
          <w:lang w:val="en-GB"/>
        </w:rPr>
        <w:t xml:space="preserve"> Associateship qualifications.</w:t>
      </w:r>
    </w:p>
    <w:p w14:paraId="2FC120F7" w14:textId="1F1A8118" w:rsidR="00777CE5" w:rsidRDefault="00777CE5" w:rsidP="005C343B">
      <w:pPr>
        <w:spacing w:after="0" w:line="240" w:lineRule="auto"/>
        <w:rPr>
          <w:rFonts w:asciiTheme="minorHAnsi" w:hAnsiTheme="minorHAnsi" w:cstheme="minorHAnsi"/>
          <w:i/>
          <w:iCs/>
          <w:lang w:val="en-GB"/>
        </w:rPr>
      </w:pPr>
    </w:p>
    <w:p w14:paraId="56D735A2" w14:textId="43937359" w:rsidR="00777CE5" w:rsidRPr="00777CE5" w:rsidRDefault="00777CE5" w:rsidP="005C343B">
      <w:pPr>
        <w:spacing w:after="0" w:line="240" w:lineRule="auto"/>
        <w:rPr>
          <w:rFonts w:asciiTheme="minorHAnsi" w:hAnsiTheme="minorHAnsi" w:cstheme="minorHAnsi"/>
          <w:b/>
          <w:bCs/>
          <w:lang w:val="en-GB"/>
        </w:rPr>
      </w:pPr>
      <w:r>
        <w:rPr>
          <w:rFonts w:asciiTheme="minorHAnsi" w:hAnsiTheme="minorHAnsi" w:cstheme="minorHAnsi"/>
          <w:b/>
          <w:bCs/>
          <w:lang w:val="en-GB"/>
        </w:rPr>
        <w:t>Evaluation of the IFoA</w:t>
      </w:r>
      <w:r w:rsidR="00FA595F">
        <w:rPr>
          <w:rFonts w:asciiTheme="minorHAnsi" w:hAnsiTheme="minorHAnsi" w:cstheme="minorHAnsi"/>
          <w:b/>
          <w:bCs/>
          <w:lang w:val="en-GB"/>
        </w:rPr>
        <w:t>:</w:t>
      </w:r>
    </w:p>
    <w:p w14:paraId="3CED80E6" w14:textId="49642696" w:rsidR="009142A1" w:rsidRPr="00771E68" w:rsidRDefault="009142A1" w:rsidP="009142A1">
      <w:pPr>
        <w:spacing w:after="0" w:line="240" w:lineRule="auto"/>
        <w:rPr>
          <w:rFonts w:asciiTheme="minorHAnsi" w:hAnsiTheme="minorHAnsi" w:cstheme="minorHAnsi"/>
          <w:lang w:val="en-GB"/>
        </w:rPr>
      </w:pPr>
    </w:p>
    <w:p w14:paraId="22293750" w14:textId="63CA109C" w:rsidR="00771E68" w:rsidRDefault="006F3334" w:rsidP="005F275E">
      <w:pPr>
        <w:spacing w:after="0" w:line="240" w:lineRule="auto"/>
        <w:jc w:val="center"/>
        <w:rPr>
          <w:rFonts w:asciiTheme="minorHAnsi" w:hAnsiTheme="minorHAnsi" w:cstheme="minorHAnsi"/>
          <w:lang w:val="en-GB"/>
        </w:rPr>
      </w:pPr>
      <w:r w:rsidRPr="006F3334">
        <w:rPr>
          <w:noProof/>
        </w:rPr>
        <w:drawing>
          <wp:inline distT="0" distB="0" distL="0" distR="0" wp14:anchorId="7E2B07BD" wp14:editId="230D194F">
            <wp:extent cx="4108450" cy="4528713"/>
            <wp:effectExtent l="0" t="0" r="635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29268" cy="4551661"/>
                    </a:xfrm>
                    <a:prstGeom prst="rect">
                      <a:avLst/>
                    </a:prstGeom>
                    <a:noFill/>
                    <a:ln>
                      <a:noFill/>
                    </a:ln>
                  </pic:spPr>
                </pic:pic>
              </a:graphicData>
            </a:graphic>
          </wp:inline>
        </w:drawing>
      </w:r>
    </w:p>
    <w:p w14:paraId="196CF15E" w14:textId="0374659D" w:rsidR="009142A1" w:rsidRDefault="009142A1" w:rsidP="009142A1">
      <w:pPr>
        <w:spacing w:after="0" w:line="240" w:lineRule="auto"/>
        <w:rPr>
          <w:rFonts w:asciiTheme="minorHAnsi" w:hAnsiTheme="minorHAnsi" w:cstheme="minorHAnsi"/>
          <w:lang w:val="en-GB"/>
        </w:rPr>
      </w:pPr>
    </w:p>
    <w:p w14:paraId="0D0FF3EC" w14:textId="77777777" w:rsidR="00FA595F" w:rsidRDefault="00FA595F">
      <w:pPr>
        <w:spacing w:line="259" w:lineRule="auto"/>
        <w:jc w:val="left"/>
        <w:rPr>
          <w:rFonts w:asciiTheme="minorHAnsi" w:hAnsiTheme="minorHAnsi" w:cstheme="minorHAnsi"/>
          <w:b/>
          <w:bCs/>
          <w:lang w:val="en-GB"/>
        </w:rPr>
      </w:pPr>
      <w:r>
        <w:rPr>
          <w:rFonts w:asciiTheme="minorHAnsi" w:hAnsiTheme="minorHAnsi" w:cstheme="minorHAnsi"/>
          <w:b/>
          <w:bCs/>
          <w:lang w:val="en-GB"/>
        </w:rPr>
        <w:br w:type="page"/>
      </w:r>
    </w:p>
    <w:p w14:paraId="60FBE990" w14:textId="0ABCEE55" w:rsidR="009142A1" w:rsidRDefault="009142A1" w:rsidP="009142A1">
      <w:pPr>
        <w:spacing w:after="0" w:line="240" w:lineRule="auto"/>
        <w:rPr>
          <w:rFonts w:asciiTheme="minorHAnsi" w:hAnsiTheme="minorHAnsi" w:cstheme="minorHAnsi"/>
          <w:lang w:val="en-GB"/>
        </w:rPr>
      </w:pPr>
      <w:r w:rsidRPr="009142A1">
        <w:rPr>
          <w:rFonts w:asciiTheme="minorHAnsi" w:hAnsiTheme="minorHAnsi" w:cstheme="minorHAnsi"/>
          <w:b/>
          <w:bCs/>
          <w:lang w:val="en-GB"/>
        </w:rPr>
        <w:lastRenderedPageBreak/>
        <w:t>Recommendation</w:t>
      </w:r>
      <w:r>
        <w:rPr>
          <w:rFonts w:asciiTheme="minorHAnsi" w:hAnsiTheme="minorHAnsi" w:cstheme="minorHAnsi"/>
          <w:lang w:val="en-GB"/>
        </w:rPr>
        <w:t xml:space="preserve">: </w:t>
      </w:r>
      <w:r>
        <w:rPr>
          <w:rFonts w:asciiTheme="minorHAnsi" w:hAnsiTheme="minorHAnsi" w:cstheme="minorHAnsi"/>
          <w:lang w:val="en-GB"/>
        </w:rPr>
        <w:tab/>
      </w:r>
    </w:p>
    <w:p w14:paraId="1C53AD4F" w14:textId="426C1EE0" w:rsidR="0021537B" w:rsidRDefault="35F24D14" w:rsidP="18260009">
      <w:pPr>
        <w:spacing w:after="0" w:line="240" w:lineRule="auto"/>
        <w:rPr>
          <w:rFonts w:asciiTheme="minorHAnsi" w:hAnsiTheme="minorHAnsi"/>
          <w:i/>
          <w:iCs/>
          <w:lang w:val="en-GB"/>
        </w:rPr>
      </w:pPr>
      <w:r w:rsidRPr="18260009">
        <w:rPr>
          <w:rFonts w:asciiTheme="minorHAnsi" w:hAnsiTheme="minorHAnsi"/>
          <w:i/>
          <w:iCs/>
          <w:lang w:val="en-GB"/>
        </w:rPr>
        <w:t xml:space="preserve">It can be confirmed based on IFoA submission </w:t>
      </w:r>
      <w:r w:rsidR="041D5EA6" w:rsidRPr="18260009">
        <w:rPr>
          <w:rFonts w:asciiTheme="minorHAnsi" w:hAnsiTheme="minorHAnsi"/>
          <w:i/>
          <w:iCs/>
          <w:lang w:val="en-GB"/>
        </w:rPr>
        <w:t>that subjects</w:t>
      </w:r>
      <w:r w:rsidR="4FD9F2C6" w:rsidRPr="18260009">
        <w:rPr>
          <w:rFonts w:asciiTheme="minorHAnsi" w:hAnsiTheme="minorHAnsi"/>
          <w:i/>
          <w:iCs/>
          <w:lang w:val="en-GB"/>
        </w:rPr>
        <w:t xml:space="preserve"> – CS1, CS2, CM1, CM2, CB1, CB2, </w:t>
      </w:r>
      <w:r w:rsidR="0C28708B" w:rsidRPr="18260009">
        <w:rPr>
          <w:rFonts w:asciiTheme="minorHAnsi" w:hAnsiTheme="minorHAnsi"/>
          <w:i/>
          <w:iCs/>
          <w:lang w:val="en-GB"/>
        </w:rPr>
        <w:t xml:space="preserve"> CP1, CP2, CP3,</w:t>
      </w:r>
      <w:r w:rsidR="4FD9F2C6" w:rsidRPr="18260009">
        <w:rPr>
          <w:rFonts w:asciiTheme="minorHAnsi" w:hAnsiTheme="minorHAnsi"/>
          <w:i/>
          <w:iCs/>
          <w:lang w:val="en-GB"/>
        </w:rPr>
        <w:t xml:space="preserve"> SP5, SP6, </w:t>
      </w:r>
      <w:r w:rsidR="029AB6A2" w:rsidRPr="18260009">
        <w:rPr>
          <w:rFonts w:asciiTheme="minorHAnsi" w:hAnsiTheme="minorHAnsi"/>
          <w:i/>
          <w:iCs/>
          <w:lang w:val="en-GB"/>
        </w:rPr>
        <w:t>SP9</w:t>
      </w:r>
      <w:r w:rsidR="00F035B1">
        <w:rPr>
          <w:rFonts w:asciiTheme="minorHAnsi" w:hAnsiTheme="minorHAnsi"/>
          <w:i/>
          <w:iCs/>
          <w:lang w:val="en-GB"/>
        </w:rPr>
        <w:t>, SA7</w:t>
      </w:r>
      <w:r w:rsidR="029AB6A2" w:rsidRPr="18260009">
        <w:rPr>
          <w:rFonts w:asciiTheme="minorHAnsi" w:hAnsiTheme="minorHAnsi"/>
          <w:i/>
          <w:iCs/>
          <w:lang w:val="en-GB"/>
        </w:rPr>
        <w:t xml:space="preserve"> together with </w:t>
      </w:r>
      <w:r w:rsidR="00F035B1" w:rsidRPr="00F035B1">
        <w:rPr>
          <w:rFonts w:asciiTheme="minorHAnsi" w:hAnsiTheme="minorHAnsi"/>
          <w:i/>
          <w:iCs/>
          <w:lang w:val="en-GB"/>
        </w:rPr>
        <w:t>Professionalism Requirement</w:t>
      </w:r>
      <w:r w:rsidR="00027D65">
        <w:rPr>
          <w:rFonts w:asciiTheme="minorHAnsi" w:hAnsiTheme="minorHAnsi"/>
          <w:i/>
          <w:iCs/>
          <w:lang w:val="en-GB"/>
        </w:rPr>
        <w:t xml:space="preserve"> </w:t>
      </w:r>
      <w:r w:rsidR="007174C2">
        <w:rPr>
          <w:rFonts w:asciiTheme="minorHAnsi" w:hAnsiTheme="minorHAnsi"/>
          <w:i/>
          <w:iCs/>
          <w:lang w:val="en-GB"/>
        </w:rPr>
        <w:t>Stage</w:t>
      </w:r>
      <w:r w:rsidR="029AB6A2" w:rsidRPr="18260009">
        <w:rPr>
          <w:rFonts w:asciiTheme="minorHAnsi" w:hAnsiTheme="minorHAnsi"/>
          <w:i/>
          <w:iCs/>
          <w:lang w:val="en-GB"/>
        </w:rPr>
        <w:t xml:space="preserve"> 1 and 2</w:t>
      </w:r>
      <w:r w:rsidR="041D5EA6" w:rsidRPr="18260009">
        <w:rPr>
          <w:rFonts w:asciiTheme="minorHAnsi" w:hAnsiTheme="minorHAnsi"/>
          <w:i/>
          <w:iCs/>
          <w:lang w:val="en-GB"/>
        </w:rPr>
        <w:t xml:space="preserve"> </w:t>
      </w:r>
      <w:r w:rsidR="041D5EA6" w:rsidRPr="00F60839">
        <w:rPr>
          <w:rFonts w:asciiTheme="minorHAnsi" w:hAnsiTheme="minorHAnsi"/>
          <w:i/>
          <w:iCs/>
          <w:u w:val="single"/>
          <w:lang w:val="en-GB"/>
        </w:rPr>
        <w:t>do cover</w:t>
      </w:r>
      <w:r w:rsidR="041D5EA6" w:rsidRPr="18260009">
        <w:rPr>
          <w:rFonts w:asciiTheme="minorHAnsi" w:hAnsiTheme="minorHAnsi"/>
          <w:i/>
          <w:iCs/>
          <w:lang w:val="en-GB"/>
        </w:rPr>
        <w:t xml:space="preserve"> the AAE syllabus. </w:t>
      </w:r>
    </w:p>
    <w:p w14:paraId="55384169" w14:textId="12BB30CF" w:rsidR="0021537B" w:rsidRDefault="0021537B" w:rsidP="18260009">
      <w:pPr>
        <w:spacing w:after="0" w:line="240" w:lineRule="auto"/>
        <w:rPr>
          <w:rFonts w:asciiTheme="minorHAnsi" w:hAnsiTheme="minorHAnsi"/>
          <w:i/>
          <w:iCs/>
          <w:lang w:val="en-GB"/>
        </w:rPr>
      </w:pPr>
    </w:p>
    <w:p w14:paraId="08ACF5A4" w14:textId="67491995" w:rsidR="0021537B" w:rsidRPr="00A0385C" w:rsidRDefault="0021537B" w:rsidP="18260009">
      <w:pPr>
        <w:spacing w:after="0" w:line="240" w:lineRule="auto"/>
        <w:rPr>
          <w:rFonts w:asciiTheme="minorHAnsi" w:hAnsiTheme="minorHAnsi"/>
          <w:lang w:val="en-GB"/>
        </w:rPr>
      </w:pPr>
      <w:r w:rsidRPr="00A0385C">
        <w:rPr>
          <w:rFonts w:asciiTheme="minorHAnsi" w:hAnsiTheme="minorHAnsi"/>
          <w:lang w:val="en-GB"/>
        </w:rPr>
        <w:t>Review: Zuzana Weber</w:t>
      </w:r>
    </w:p>
    <w:p w14:paraId="23660D5E" w14:textId="112D7A1C" w:rsidR="0021537B" w:rsidRPr="00A0385C" w:rsidRDefault="0021537B" w:rsidP="00882F5E">
      <w:pPr>
        <w:spacing w:after="0" w:line="240" w:lineRule="auto"/>
        <w:rPr>
          <w:rFonts w:asciiTheme="minorHAnsi" w:hAnsiTheme="minorHAnsi" w:cstheme="minorHAnsi"/>
          <w:lang w:val="en-GB"/>
        </w:rPr>
      </w:pPr>
      <w:r w:rsidRPr="00A0385C">
        <w:rPr>
          <w:rFonts w:asciiTheme="minorHAnsi" w:hAnsiTheme="minorHAnsi" w:cstheme="minorHAnsi"/>
          <w:lang w:val="en-GB"/>
        </w:rPr>
        <w:t>Co-review: Marjon Tjia</w:t>
      </w:r>
    </w:p>
    <w:p w14:paraId="18B236E7" w14:textId="07F0EE46" w:rsidR="00A0385C" w:rsidRDefault="00A0385C" w:rsidP="00882F5E">
      <w:pPr>
        <w:spacing w:after="0" w:line="240" w:lineRule="auto"/>
        <w:rPr>
          <w:rFonts w:asciiTheme="minorHAnsi" w:hAnsiTheme="minorHAnsi" w:cstheme="minorHAnsi"/>
          <w:i/>
          <w:iCs/>
          <w:lang w:val="en-GB"/>
        </w:rPr>
      </w:pPr>
    </w:p>
    <w:p w14:paraId="551D35DC" w14:textId="77777777" w:rsidR="00A0385C" w:rsidRDefault="00A0385C" w:rsidP="00A0385C">
      <w:pPr>
        <w:spacing w:after="0" w:line="240" w:lineRule="auto"/>
        <w:rPr>
          <w:rFonts w:asciiTheme="minorHAnsi" w:hAnsiTheme="minorHAnsi" w:cstheme="minorHAnsi"/>
          <w:lang w:val="en-GB"/>
        </w:rPr>
      </w:pPr>
      <w:r>
        <w:rPr>
          <w:rFonts w:asciiTheme="minorHAnsi" w:hAnsiTheme="minorHAnsi" w:cstheme="minorHAnsi"/>
          <w:lang w:val="en-GB"/>
        </w:rPr>
        <w:t>Date: 30/09/2022</w:t>
      </w:r>
    </w:p>
    <w:p w14:paraId="40F1A94E" w14:textId="77777777" w:rsidR="00A0385C" w:rsidRDefault="00A0385C" w:rsidP="00882F5E">
      <w:pPr>
        <w:spacing w:after="0" w:line="240" w:lineRule="auto"/>
        <w:rPr>
          <w:rFonts w:asciiTheme="minorHAnsi" w:hAnsiTheme="minorHAnsi" w:cstheme="minorHAnsi"/>
          <w:lang w:val="en-GB"/>
        </w:rPr>
      </w:pPr>
    </w:p>
    <w:sectPr w:rsidR="00A0385C">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BE75E" w14:textId="77777777" w:rsidR="009000D8" w:rsidRDefault="009000D8" w:rsidP="00E12ED1">
      <w:pPr>
        <w:spacing w:after="0" w:line="240" w:lineRule="auto"/>
      </w:pPr>
      <w:r>
        <w:separator/>
      </w:r>
    </w:p>
  </w:endnote>
  <w:endnote w:type="continuationSeparator" w:id="0">
    <w:p w14:paraId="3FE0FC03" w14:textId="77777777" w:rsidR="009000D8" w:rsidRDefault="009000D8" w:rsidP="00E12ED1">
      <w:pPr>
        <w:spacing w:after="0" w:line="240" w:lineRule="auto"/>
      </w:pPr>
      <w:r>
        <w:continuationSeparator/>
      </w:r>
    </w:p>
  </w:endnote>
  <w:endnote w:type="continuationNotice" w:id="1">
    <w:p w14:paraId="2B6CB1C0" w14:textId="77777777" w:rsidR="009000D8" w:rsidRDefault="009000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1621B" w14:textId="681AC4EF" w:rsidR="00E12ED1" w:rsidRDefault="00E12ED1">
    <w:pPr>
      <w:pStyle w:val="Footer"/>
    </w:pPr>
    <w:r>
      <w:rPr>
        <w:noProof/>
      </w:rPr>
      <mc:AlternateContent>
        <mc:Choice Requires="wps">
          <w:drawing>
            <wp:anchor distT="0" distB="0" distL="114300" distR="114300" simplePos="0" relativeHeight="251658240" behindDoc="0" locked="0" layoutInCell="0" allowOverlap="1" wp14:anchorId="6601EA5A" wp14:editId="729F87FE">
              <wp:simplePos x="0" y="0"/>
              <wp:positionH relativeFrom="page">
                <wp:posOffset>0</wp:posOffset>
              </wp:positionH>
              <wp:positionV relativeFrom="page">
                <wp:posOffset>10227945</wp:posOffset>
              </wp:positionV>
              <wp:extent cx="7560310" cy="273050"/>
              <wp:effectExtent l="0" t="0" r="0" b="12700"/>
              <wp:wrapNone/>
              <wp:docPr id="2" name="MSIPCMb35a4510b3fe4cde8bb43cbf" descr="{&quot;HashCode&quot;:-152805018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CB79AFF" w14:textId="4C012023" w:rsidR="00E12ED1" w:rsidRPr="00E12ED1" w:rsidRDefault="00E12ED1" w:rsidP="00E12ED1">
                          <w:pPr>
                            <w:spacing w:after="0"/>
                            <w:jc w:val="left"/>
                            <w:rPr>
                              <w:rFonts w:ascii="Calibri" w:hAnsi="Calibri" w:cs="Calibri"/>
                              <w:color w:val="000000"/>
                              <w:sz w:val="20"/>
                            </w:rPr>
                          </w:pPr>
                          <w:r w:rsidRPr="00E12ED1">
                            <w:rPr>
                              <w:rFonts w:ascii="Calibri" w:hAnsi="Calibri" w:cs="Calibri"/>
                              <w:color w:val="000000"/>
                              <w:sz w:val="20"/>
                            </w:rPr>
                            <w:t>INTERNAL USE ONLY</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a="http://schemas.openxmlformats.org/drawingml/2006/main" xmlns:a14="http://schemas.microsoft.com/office/drawing/2010/main">
          <w:pict>
            <v:shapetype id="_x0000_t202" coordsize="21600,21600" o:spt="202" path="m,l,21600r21600,l21600,xe" w14:anchorId="6601EA5A">
              <v:stroke joinstyle="miter"/>
              <v:path gradientshapeok="t" o:connecttype="rect"/>
            </v:shapetype>
            <v:shape id="MSIPCMb35a4510b3fe4cde8bb43cbf" style="position:absolute;left:0;text-align:left;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alt="{&quot;HashCode&quot;:-1528050180,&quot;Height&quot;:841.0,&quot;Width&quot;:595.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">
              <v:fill o:detectmouseclick="t"/>
              <v:textbox inset="20pt,0,,0">
                <w:txbxContent>
                  <w:p w:rsidRPr="00E12ED1" w:rsidR="00E12ED1" w:rsidP="00E12ED1" w:rsidRDefault="00E12ED1" w14:paraId="4CB79AFF" w14:textId="4C012023">
                    <w:pPr>
                      <w:spacing w:after="0"/>
                      <w:jc w:val="left"/>
                      <w:rPr>
                        <w:rFonts w:ascii="Calibri" w:hAnsi="Calibri" w:cs="Calibri"/>
                        <w:color w:val="000000"/>
                        <w:sz w:val="20"/>
                      </w:rPr>
                    </w:pPr>
                    <w:r w:rsidRPr="00E12ED1">
                      <w:rPr>
                        <w:rFonts w:ascii="Calibri" w:hAnsi="Calibri" w:cs="Calibri"/>
                        <w:color w:val="000000"/>
                        <w:sz w:val="20"/>
                      </w:rPr>
                      <w:t>INTERNAL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CEF97" w14:textId="77777777" w:rsidR="009000D8" w:rsidRDefault="009000D8" w:rsidP="00E12ED1">
      <w:pPr>
        <w:spacing w:after="0" w:line="240" w:lineRule="auto"/>
      </w:pPr>
      <w:r>
        <w:separator/>
      </w:r>
    </w:p>
  </w:footnote>
  <w:footnote w:type="continuationSeparator" w:id="0">
    <w:p w14:paraId="73D75144" w14:textId="77777777" w:rsidR="009000D8" w:rsidRDefault="009000D8" w:rsidP="00E12ED1">
      <w:pPr>
        <w:spacing w:after="0" w:line="240" w:lineRule="auto"/>
      </w:pPr>
      <w:r>
        <w:continuationSeparator/>
      </w:r>
    </w:p>
  </w:footnote>
  <w:footnote w:type="continuationNotice" w:id="1">
    <w:p w14:paraId="3E9D3356" w14:textId="77777777" w:rsidR="009000D8" w:rsidRDefault="009000D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61A3A"/>
    <w:multiLevelType w:val="hybridMultilevel"/>
    <w:tmpl w:val="C2F0E7EC"/>
    <w:lvl w:ilvl="0" w:tplc="9EE66218">
      <w:numFmt w:val="bullet"/>
      <w:lvlText w:val="-"/>
      <w:lvlJc w:val="left"/>
      <w:pPr>
        <w:ind w:left="1068" w:hanging="360"/>
      </w:pPr>
      <w:rPr>
        <w:rFonts w:ascii="Calibri" w:eastAsiaTheme="minorHAnsi" w:hAnsi="Calibri" w:cs="Calibri" w:hint="default"/>
        <w:i/>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15:restartNumberingAfterBreak="0">
    <w:nsid w:val="32094F8C"/>
    <w:multiLevelType w:val="hybridMultilevel"/>
    <w:tmpl w:val="E7FA18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2AA"/>
    <w:rsid w:val="00027D65"/>
    <w:rsid w:val="000A02A7"/>
    <w:rsid w:val="000A5A53"/>
    <w:rsid w:val="000D1E9B"/>
    <w:rsid w:val="000D7D92"/>
    <w:rsid w:val="000E4F30"/>
    <w:rsid w:val="001102AA"/>
    <w:rsid w:val="00176918"/>
    <w:rsid w:val="001A3919"/>
    <w:rsid w:val="001A5ECE"/>
    <w:rsid w:val="001E392B"/>
    <w:rsid w:val="0021537B"/>
    <w:rsid w:val="002D4959"/>
    <w:rsid w:val="003A06EA"/>
    <w:rsid w:val="00505EE9"/>
    <w:rsid w:val="005C0776"/>
    <w:rsid w:val="005C343B"/>
    <w:rsid w:val="005C48E0"/>
    <w:rsid w:val="005F275E"/>
    <w:rsid w:val="00601B03"/>
    <w:rsid w:val="0062523D"/>
    <w:rsid w:val="00641906"/>
    <w:rsid w:val="00682671"/>
    <w:rsid w:val="006A1931"/>
    <w:rsid w:val="006F3334"/>
    <w:rsid w:val="0070269E"/>
    <w:rsid w:val="007174C2"/>
    <w:rsid w:val="00771E68"/>
    <w:rsid w:val="00771F0B"/>
    <w:rsid w:val="00777CE5"/>
    <w:rsid w:val="00790538"/>
    <w:rsid w:val="007D07CC"/>
    <w:rsid w:val="007E4756"/>
    <w:rsid w:val="007F4BBD"/>
    <w:rsid w:val="00825282"/>
    <w:rsid w:val="00861EF4"/>
    <w:rsid w:val="00882F5E"/>
    <w:rsid w:val="008905BC"/>
    <w:rsid w:val="00893A8E"/>
    <w:rsid w:val="009000D8"/>
    <w:rsid w:val="009142A1"/>
    <w:rsid w:val="009919E9"/>
    <w:rsid w:val="00996543"/>
    <w:rsid w:val="00A0385C"/>
    <w:rsid w:val="00A939B3"/>
    <w:rsid w:val="00AF4D1F"/>
    <w:rsid w:val="00B627B7"/>
    <w:rsid w:val="00B82DDE"/>
    <w:rsid w:val="00BC0A96"/>
    <w:rsid w:val="00C16268"/>
    <w:rsid w:val="00C231C9"/>
    <w:rsid w:val="00C56D28"/>
    <w:rsid w:val="00C92C59"/>
    <w:rsid w:val="00D9118C"/>
    <w:rsid w:val="00D92361"/>
    <w:rsid w:val="00DD6487"/>
    <w:rsid w:val="00E12ED1"/>
    <w:rsid w:val="00E20B03"/>
    <w:rsid w:val="00E81553"/>
    <w:rsid w:val="00E85BD8"/>
    <w:rsid w:val="00E938D4"/>
    <w:rsid w:val="00EA71E2"/>
    <w:rsid w:val="00EE3EBE"/>
    <w:rsid w:val="00EF26CF"/>
    <w:rsid w:val="00F035B1"/>
    <w:rsid w:val="00F60839"/>
    <w:rsid w:val="00FA595F"/>
    <w:rsid w:val="00FD341B"/>
    <w:rsid w:val="02818E45"/>
    <w:rsid w:val="029AB6A2"/>
    <w:rsid w:val="041D5EA6"/>
    <w:rsid w:val="04C57E22"/>
    <w:rsid w:val="05B92F07"/>
    <w:rsid w:val="05D25764"/>
    <w:rsid w:val="0C28708B"/>
    <w:rsid w:val="18260009"/>
    <w:rsid w:val="1F0C7525"/>
    <w:rsid w:val="1F7E229D"/>
    <w:rsid w:val="2DEA2F8C"/>
    <w:rsid w:val="2E8FD78A"/>
    <w:rsid w:val="35425220"/>
    <w:rsid w:val="35F24D14"/>
    <w:rsid w:val="3AAF8A37"/>
    <w:rsid w:val="408504C7"/>
    <w:rsid w:val="471D60AD"/>
    <w:rsid w:val="4C02FD32"/>
    <w:rsid w:val="4FD9F2C6"/>
    <w:rsid w:val="51F39A8E"/>
    <w:rsid w:val="52D8AD6C"/>
    <w:rsid w:val="551FC933"/>
    <w:rsid w:val="684F2036"/>
    <w:rsid w:val="6B3AB6BD"/>
    <w:rsid w:val="6E73C5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1659FC"/>
  <w15:chartTrackingRefBased/>
  <w15:docId w15:val="{1EC1306C-C477-4BDD-90A6-5DB35925A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Hannah praktikum"/>
    <w:qFormat/>
    <w:rsid w:val="005C48E0"/>
    <w:pPr>
      <w:spacing w:line="36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42A1"/>
    <w:pPr>
      <w:ind w:left="720"/>
      <w:contextualSpacing/>
    </w:pPr>
  </w:style>
  <w:style w:type="paragraph" w:styleId="Header">
    <w:name w:val="header"/>
    <w:basedOn w:val="Normal"/>
    <w:link w:val="HeaderChar"/>
    <w:uiPriority w:val="99"/>
    <w:unhideWhenUsed/>
    <w:rsid w:val="00E12E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2ED1"/>
    <w:rPr>
      <w:rFonts w:ascii="Times New Roman" w:hAnsi="Times New Roman"/>
      <w:sz w:val="24"/>
    </w:rPr>
  </w:style>
  <w:style w:type="paragraph" w:styleId="Footer">
    <w:name w:val="footer"/>
    <w:basedOn w:val="Normal"/>
    <w:link w:val="FooterChar"/>
    <w:uiPriority w:val="99"/>
    <w:unhideWhenUsed/>
    <w:rsid w:val="00E12E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2ED1"/>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2044054">
      <w:bodyDiv w:val="1"/>
      <w:marLeft w:val="0"/>
      <w:marRight w:val="0"/>
      <w:marTop w:val="0"/>
      <w:marBottom w:val="0"/>
      <w:divBdr>
        <w:top w:val="none" w:sz="0" w:space="0" w:color="auto"/>
        <w:left w:val="none" w:sz="0" w:space="0" w:color="auto"/>
        <w:bottom w:val="none" w:sz="0" w:space="0" w:color="auto"/>
        <w:right w:val="none" w:sz="0" w:space="0" w:color="auto"/>
      </w:divBdr>
    </w:div>
    <w:div w:id="1511871529">
      <w:bodyDiv w:val="1"/>
      <w:marLeft w:val="0"/>
      <w:marRight w:val="0"/>
      <w:marTop w:val="0"/>
      <w:marBottom w:val="0"/>
      <w:divBdr>
        <w:top w:val="none" w:sz="0" w:space="0" w:color="auto"/>
        <w:left w:val="none" w:sz="0" w:space="0" w:color="auto"/>
        <w:bottom w:val="none" w:sz="0" w:space="0" w:color="auto"/>
        <w:right w:val="none" w:sz="0" w:space="0" w:color="auto"/>
      </w:divBdr>
    </w:div>
    <w:div w:id="1976906565">
      <w:bodyDiv w:val="1"/>
      <w:marLeft w:val="0"/>
      <w:marRight w:val="0"/>
      <w:marTop w:val="0"/>
      <w:marBottom w:val="0"/>
      <w:divBdr>
        <w:top w:val="none" w:sz="0" w:space="0" w:color="auto"/>
        <w:left w:val="none" w:sz="0" w:space="0" w:color="auto"/>
        <w:bottom w:val="none" w:sz="0" w:space="0" w:color="auto"/>
        <w:right w:val="none" w:sz="0" w:space="0" w:color="auto"/>
      </w:divBdr>
    </w:div>
    <w:div w:id="2141920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195</Words>
  <Characters>1117</Characters>
  <Application>Microsoft Office Word</Application>
  <DocSecurity>0</DocSecurity>
  <Lines>9</Lines>
  <Paragraphs>2</Paragraphs>
  <ScaleCrop>false</ScaleCrop>
  <Company>Deutsche Aktuarvereinigung DAV e.V.</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Henning Wergen</dc:creator>
  <cp:keywords/>
  <dc:description/>
  <cp:lastModifiedBy>Zuzana Weber</cp:lastModifiedBy>
  <cp:revision>36</cp:revision>
  <dcterms:created xsi:type="dcterms:W3CDTF">2022-09-28T19:41:00Z</dcterms:created>
  <dcterms:modified xsi:type="dcterms:W3CDTF">2022-09-30T10:56:00Z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108d454-5c13-4905-93be-12ec8059c842_Enabled">
    <vt:lpwstr>true</vt:lpwstr>
  </property>
  <property fmtid="{D5CDD505-2E9C-101B-9397-08002B2CF9AE}" pid="3" name="MSIP_Label_9108d454-5c13-4905-93be-12ec8059c842_SetDate">
    <vt:lpwstr>2022-09-30T10:56:18Z</vt:lpwstr>
  </property>
  <property fmtid="{D5CDD505-2E9C-101B-9397-08002B2CF9AE}" pid="4" name="MSIP_Label_9108d454-5c13-4905-93be-12ec8059c842_Method">
    <vt:lpwstr>Privileged</vt:lpwstr>
  </property>
  <property fmtid="{D5CDD505-2E9C-101B-9397-08002B2CF9AE}" pid="5" name="MSIP_Label_9108d454-5c13-4905-93be-12ec8059c842_Name">
    <vt:lpwstr>9108d454-5c13-4905-93be-12ec8059c842</vt:lpwstr>
  </property>
  <property fmtid="{D5CDD505-2E9C-101B-9397-08002B2CF9AE}" pid="6" name="MSIP_Label_9108d454-5c13-4905-93be-12ec8059c842_SiteId">
    <vt:lpwstr>473672ba-cd07-4371-a2ae-788b4c61840e</vt:lpwstr>
  </property>
  <property fmtid="{D5CDD505-2E9C-101B-9397-08002B2CF9AE}" pid="7" name="MSIP_Label_9108d454-5c13-4905-93be-12ec8059c842_ActionId">
    <vt:lpwstr>3d3bb717-3c4a-4269-bdf4-9753ac7c8b3f</vt:lpwstr>
  </property>
  <property fmtid="{D5CDD505-2E9C-101B-9397-08002B2CF9AE}" pid="8" name="MSIP_Label_9108d454-5c13-4905-93be-12ec8059c842_ContentBits">
    <vt:lpwstr>2</vt:lpwstr>
  </property>
</Properties>
</file>